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60C" w:rsidRDefault="00E974F8" w:rsidP="006F00BC">
      <w:pPr>
        <w:snapToGrid w:val="0"/>
        <w:spacing w:line="560" w:lineRule="exact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4.75pt;margin-top:25.85pt;width:445.75pt;height:42.25pt;z-index:251659264" fillcolor="red" strokecolor="red">
            <v:shadow color="#868686"/>
            <v:textpath style="font-family:&quot;华文中宋&quot;;v-text-spacing:78650f;v-text-kern:t" trim="t" fitpath="t" string="中国计量大学处发文件"/>
            <w10:wrap type="square"/>
          </v:shape>
        </w:pict>
      </w:r>
    </w:p>
    <w:p w:rsidR="008E360C" w:rsidRPr="003D76F5" w:rsidRDefault="008E360C" w:rsidP="003D76F5">
      <w:pPr>
        <w:snapToGrid w:val="0"/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中量大</w:t>
      </w:r>
      <w:r w:rsidR="00F82734">
        <w:rPr>
          <w:rFonts w:ascii="仿宋_GB2312" w:eastAsia="仿宋_GB2312" w:hint="eastAsia"/>
          <w:sz w:val="32"/>
          <w:szCs w:val="32"/>
        </w:rPr>
        <w:t>光电</w:t>
      </w:r>
      <w:r>
        <w:rPr>
          <w:rFonts w:ascii="仿宋_GB2312" w:eastAsia="仿宋_GB2312" w:hint="eastAsia"/>
          <w:sz w:val="32"/>
          <w:szCs w:val="32"/>
        </w:rPr>
        <w:t>〔201</w:t>
      </w:r>
      <w:r w:rsidR="00F82734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〕</w:t>
      </w:r>
      <w:r w:rsidR="00910453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8E360C" w:rsidRPr="00142BBE" w:rsidRDefault="00E974F8" w:rsidP="006F00BC">
      <w:pPr>
        <w:snapToGrid w:val="0"/>
        <w:spacing w:line="560" w:lineRule="exact"/>
        <w:rPr>
          <w:color w:val="FF0000"/>
          <w:sz w:val="44"/>
          <w:szCs w:val="44"/>
        </w:rPr>
      </w:pPr>
      <w:r w:rsidRPr="00E974F8">
        <w:rPr>
          <w:noProof/>
        </w:rPr>
        <w:pict>
          <v:line id="_x0000_s1027" style="position:absolute;left:0;text-align:left;z-index:251660288" from="-12.55pt,10.85pt" to="441pt,10.85pt" strokecolor="red" strokeweight="3pt"/>
        </w:pict>
      </w:r>
    </w:p>
    <w:p w:rsidR="008E360C" w:rsidRPr="00142BBE" w:rsidRDefault="008E360C" w:rsidP="006F00BC">
      <w:pPr>
        <w:snapToGrid w:val="0"/>
        <w:spacing w:line="560" w:lineRule="exact"/>
        <w:jc w:val="right"/>
        <w:rPr>
          <w:color w:val="FF0000"/>
          <w:sz w:val="44"/>
          <w:szCs w:val="44"/>
        </w:rPr>
      </w:pPr>
    </w:p>
    <w:p w:rsidR="008E360C" w:rsidRPr="00F82734" w:rsidRDefault="00910453" w:rsidP="006F00BC">
      <w:pPr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910453">
        <w:rPr>
          <w:rFonts w:ascii="方正小标宋简体" w:eastAsia="方正小标宋简体" w:hint="eastAsia"/>
          <w:sz w:val="44"/>
          <w:szCs w:val="44"/>
        </w:rPr>
        <w:t>关于印发《光学与电子科技学院创新实践课程成绩评定办法》的通知</w:t>
      </w:r>
    </w:p>
    <w:p w:rsidR="00A81578" w:rsidRDefault="00A81578" w:rsidP="001A002B">
      <w:pPr>
        <w:spacing w:line="360" w:lineRule="auto"/>
        <w:jc w:val="left"/>
        <w:rPr>
          <w:rFonts w:ascii="仿宋_GB2312" w:eastAsia="仿宋_GB2312" w:hAnsi="仿宋"/>
          <w:sz w:val="32"/>
          <w:szCs w:val="32"/>
        </w:rPr>
      </w:pPr>
      <w:bookmarkStart w:id="0" w:name="主送"/>
    </w:p>
    <w:bookmarkEnd w:id="0"/>
    <w:p w:rsidR="001A002B" w:rsidRDefault="00C773F0" w:rsidP="001A002B">
      <w:pPr>
        <w:spacing w:line="360" w:lineRule="auto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楷体_GB2312" w:cs="楷体_GB2312" w:hint="eastAsia"/>
          <w:kern w:val="0"/>
          <w:sz w:val="32"/>
          <w:szCs w:val="32"/>
        </w:rPr>
        <w:t>各位老师、各位同学</w:t>
      </w:r>
      <w:r w:rsidR="001A002B">
        <w:rPr>
          <w:rFonts w:ascii="仿宋_GB2312" w:eastAsia="仿宋_GB2312" w:hAnsi="仿宋" w:hint="eastAsia"/>
          <w:sz w:val="32"/>
          <w:szCs w:val="32"/>
        </w:rPr>
        <w:t>：</w:t>
      </w:r>
    </w:p>
    <w:p w:rsidR="001A002B" w:rsidRDefault="00910453" w:rsidP="00E974F8">
      <w:pPr>
        <w:snapToGrid w:val="0"/>
        <w:spacing w:beforeLines="50"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10453">
        <w:rPr>
          <w:rFonts w:ascii="仿宋_GB2312" w:eastAsia="仿宋_GB2312" w:hAnsi="仿宋" w:hint="eastAsia"/>
          <w:sz w:val="32"/>
          <w:szCs w:val="32"/>
        </w:rPr>
        <w:t>《光学与电子科技学院创新实践课程成绩评定办法》</w:t>
      </w:r>
      <w:r w:rsidR="001A002B">
        <w:rPr>
          <w:rFonts w:ascii="仿宋_GB2312" w:eastAsia="仿宋_GB2312" w:hAnsi="仿宋" w:hint="eastAsia"/>
          <w:sz w:val="32"/>
          <w:szCs w:val="32"/>
        </w:rPr>
        <w:t>已经</w:t>
      </w:r>
      <w:r w:rsidR="00B176FB">
        <w:rPr>
          <w:rFonts w:ascii="仿宋_GB2312" w:eastAsia="仿宋_GB2312" w:hAnsi="仿宋" w:hint="eastAsia"/>
          <w:sz w:val="32"/>
          <w:szCs w:val="32"/>
        </w:rPr>
        <w:t>光学与电子科技</w:t>
      </w:r>
      <w:r w:rsidR="001A002B">
        <w:rPr>
          <w:rFonts w:ascii="仿宋_GB2312" w:eastAsia="仿宋_GB2312" w:hAnsi="仿宋" w:hint="eastAsia"/>
          <w:sz w:val="32"/>
          <w:szCs w:val="32"/>
        </w:rPr>
        <w:t>学院</w:t>
      </w:r>
      <w:r>
        <w:rPr>
          <w:rFonts w:ascii="仿宋_GB2312" w:eastAsia="仿宋_GB2312" w:hAnsi="仿宋" w:hint="eastAsia"/>
          <w:sz w:val="32"/>
          <w:szCs w:val="32"/>
        </w:rPr>
        <w:t>党政联席会议</w:t>
      </w:r>
      <w:r w:rsidR="001A002B">
        <w:rPr>
          <w:rFonts w:ascii="仿宋_GB2312" w:eastAsia="仿宋_GB2312" w:hAnsi="仿宋" w:hint="eastAsia"/>
          <w:sz w:val="32"/>
          <w:szCs w:val="32"/>
        </w:rPr>
        <w:t>研究通过，现予印发实施，请遵照执行。</w:t>
      </w:r>
    </w:p>
    <w:p w:rsidR="001A002B" w:rsidRDefault="001A002B" w:rsidP="00E974F8">
      <w:pPr>
        <w:snapToGrid w:val="0"/>
        <w:spacing w:beforeLines="50"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A114D5" w:rsidRDefault="00A114D5" w:rsidP="00E974F8">
      <w:pPr>
        <w:snapToGrid w:val="0"/>
        <w:spacing w:beforeLines="50"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1A002B" w:rsidRDefault="001A002B" w:rsidP="00E974F8">
      <w:pPr>
        <w:snapToGrid w:val="0"/>
        <w:spacing w:beforeLines="50"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1A002B" w:rsidRDefault="00B176FB" w:rsidP="00910453">
      <w:pPr>
        <w:tabs>
          <w:tab w:val="left" w:pos="7800"/>
          <w:tab w:val="left" w:pos="8300"/>
          <w:tab w:val="left" w:pos="8800"/>
          <w:tab w:val="left" w:pos="8900"/>
        </w:tabs>
        <w:ind w:right="-8715" w:firstLineChars="1200" w:firstLine="38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光学与电子科技学院</w:t>
      </w:r>
    </w:p>
    <w:p w:rsidR="001A002B" w:rsidRDefault="001A002B" w:rsidP="00B176FB">
      <w:pPr>
        <w:tabs>
          <w:tab w:val="left" w:pos="7800"/>
          <w:tab w:val="left" w:pos="8300"/>
          <w:tab w:val="left" w:pos="8800"/>
          <w:tab w:val="left" w:pos="8900"/>
        </w:tabs>
        <w:ind w:right="-8715" w:firstLineChars="1300" w:firstLine="4160"/>
        <w:rPr>
          <w:rFonts w:eastAsia="仿宋_GB2312"/>
          <w:sz w:val="32"/>
        </w:rPr>
      </w:pPr>
      <w:r>
        <w:rPr>
          <w:rFonts w:ascii="仿宋_GB2312" w:eastAsia="仿宋_GB2312" w:hint="eastAsia"/>
          <w:sz w:val="32"/>
        </w:rPr>
        <w:t>201</w:t>
      </w:r>
      <w:r w:rsidR="00B176FB">
        <w:rPr>
          <w:rFonts w:ascii="仿宋_GB2312" w:eastAsia="仿宋_GB2312" w:hint="eastAsia"/>
          <w:sz w:val="32"/>
        </w:rPr>
        <w:t>7</w:t>
      </w:r>
      <w:r>
        <w:rPr>
          <w:rFonts w:ascii="仿宋_GB2312" w:eastAsia="仿宋_GB2312" w:hint="eastAsia"/>
          <w:sz w:val="32"/>
        </w:rPr>
        <w:t>年</w:t>
      </w:r>
      <w:r w:rsidR="00910453">
        <w:rPr>
          <w:rFonts w:ascii="仿宋_GB2312" w:eastAsia="仿宋_GB2312" w:hint="eastAsia"/>
          <w:sz w:val="32"/>
        </w:rPr>
        <w:t>5</w:t>
      </w:r>
      <w:r>
        <w:rPr>
          <w:rFonts w:ascii="仿宋_GB2312" w:eastAsia="仿宋_GB2312" w:hint="eastAsia"/>
          <w:sz w:val="32"/>
        </w:rPr>
        <w:t>月</w:t>
      </w:r>
      <w:r w:rsidR="00DE78EB">
        <w:rPr>
          <w:rFonts w:ascii="仿宋_GB2312" w:eastAsia="仿宋_GB2312" w:hint="eastAsia"/>
          <w:sz w:val="32"/>
        </w:rPr>
        <w:t>2</w:t>
      </w:r>
      <w:r w:rsidR="00910453">
        <w:rPr>
          <w:rFonts w:ascii="仿宋_GB2312" w:eastAsia="仿宋_GB2312" w:hint="eastAsia"/>
          <w:sz w:val="32"/>
        </w:rPr>
        <w:t>3</w:t>
      </w:r>
      <w:r>
        <w:rPr>
          <w:rFonts w:ascii="仿宋_GB2312" w:eastAsia="仿宋_GB2312" w:hint="eastAsia"/>
          <w:sz w:val="32"/>
        </w:rPr>
        <w:t>日</w:t>
      </w:r>
    </w:p>
    <w:p w:rsidR="001A002B" w:rsidRDefault="001A002B" w:rsidP="00E974F8">
      <w:pPr>
        <w:snapToGrid w:val="0"/>
        <w:spacing w:beforeLines="50"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1A002B" w:rsidRDefault="001A002B" w:rsidP="00E974F8">
      <w:pPr>
        <w:snapToGrid w:val="0"/>
        <w:spacing w:beforeLines="50"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1A002B" w:rsidRDefault="001A002B" w:rsidP="00E974F8">
      <w:pPr>
        <w:snapToGrid w:val="0"/>
        <w:spacing w:beforeLines="50"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A81578" w:rsidRPr="00A81578" w:rsidRDefault="00A81578" w:rsidP="00A81578">
      <w:pPr>
        <w:snapToGrid w:val="0"/>
        <w:spacing w:line="720" w:lineRule="exact"/>
        <w:jc w:val="center"/>
        <w:rPr>
          <w:rFonts w:ascii="方正小标宋简体" w:eastAsia="方正小标宋简体"/>
          <w:sz w:val="40"/>
          <w:szCs w:val="44"/>
        </w:rPr>
      </w:pPr>
      <w:r w:rsidRPr="00A81578">
        <w:rPr>
          <w:rFonts w:ascii="方正小标宋简体" w:eastAsia="方正小标宋简体" w:hint="eastAsia"/>
          <w:sz w:val="40"/>
          <w:szCs w:val="44"/>
        </w:rPr>
        <w:t>光学与电子科技学院创新实践课程成绩</w:t>
      </w:r>
    </w:p>
    <w:p w:rsidR="00A81578" w:rsidRPr="00A81578" w:rsidRDefault="00A81578" w:rsidP="00A81578">
      <w:pPr>
        <w:snapToGrid w:val="0"/>
        <w:spacing w:line="720" w:lineRule="exact"/>
        <w:jc w:val="center"/>
        <w:rPr>
          <w:rFonts w:ascii="方正小标宋简体" w:eastAsia="方正小标宋简体"/>
          <w:sz w:val="40"/>
          <w:szCs w:val="44"/>
        </w:rPr>
      </w:pPr>
      <w:r w:rsidRPr="00A81578">
        <w:rPr>
          <w:rFonts w:ascii="方正小标宋简体" w:eastAsia="方正小标宋简体" w:hint="eastAsia"/>
          <w:sz w:val="40"/>
          <w:szCs w:val="44"/>
        </w:rPr>
        <w:t>评定办法</w:t>
      </w:r>
    </w:p>
    <w:p w:rsidR="00A81578" w:rsidRDefault="00A81578" w:rsidP="00A81578">
      <w:pPr>
        <w:pStyle w:val="a8"/>
        <w:spacing w:before="0" w:beforeAutospacing="0" w:after="0" w:afterAutospacing="0" w:line="520" w:lineRule="exact"/>
        <w:ind w:firstLineChars="230" w:firstLine="736"/>
        <w:rPr>
          <w:rFonts w:ascii="仿宋_GB2312" w:eastAsia="仿宋_GB2312" w:hAnsi="仿宋"/>
          <w:sz w:val="32"/>
          <w:szCs w:val="32"/>
        </w:rPr>
      </w:pPr>
    </w:p>
    <w:p w:rsidR="00A81578" w:rsidRPr="00A81578" w:rsidRDefault="00A81578" w:rsidP="00A81578">
      <w:pPr>
        <w:pStyle w:val="a8"/>
        <w:spacing w:before="0" w:beforeAutospacing="0" w:after="0" w:afterAutospacing="0" w:line="520" w:lineRule="exact"/>
        <w:ind w:firstLineChars="230" w:firstLine="736"/>
        <w:rPr>
          <w:rFonts w:ascii="仿宋_GB2312" w:eastAsia="仿宋_GB2312" w:hAnsi="仿宋"/>
          <w:sz w:val="32"/>
          <w:szCs w:val="32"/>
        </w:rPr>
      </w:pPr>
      <w:r w:rsidRPr="00A81578">
        <w:rPr>
          <w:rFonts w:ascii="仿宋_GB2312" w:eastAsia="仿宋_GB2312" w:hAnsi="仿宋" w:hint="eastAsia"/>
          <w:sz w:val="32"/>
          <w:szCs w:val="32"/>
        </w:rPr>
        <w:t>根据《中国计量学院关于加强本科实践教学工作的实施意见》（量院[2011]65号）“实践教学活动各环节学分认定标准”及《中国计量大学本科生创新实践活动实施办法》（中量大[2017]12号），结合我院实际，制定学生培养计划当中课外实践类的</w:t>
      </w:r>
      <w:r w:rsidR="00D822BF">
        <w:rPr>
          <w:rFonts w:ascii="仿宋_GB2312" w:eastAsia="仿宋_GB2312" w:hAnsi="仿宋" w:hint="eastAsia"/>
          <w:sz w:val="32"/>
          <w:szCs w:val="32"/>
        </w:rPr>
        <w:t>《</w:t>
      </w:r>
      <w:r w:rsidR="00D822BF" w:rsidRPr="00A81578">
        <w:rPr>
          <w:rFonts w:ascii="仿宋_GB2312" w:eastAsia="仿宋_GB2312" w:hAnsi="仿宋" w:hint="eastAsia"/>
          <w:sz w:val="32"/>
          <w:szCs w:val="32"/>
        </w:rPr>
        <w:t>创新实践</w:t>
      </w:r>
      <w:r w:rsidR="00D822BF">
        <w:rPr>
          <w:rFonts w:ascii="仿宋_GB2312" w:eastAsia="仿宋_GB2312" w:hAnsi="仿宋" w:hint="eastAsia"/>
          <w:sz w:val="32"/>
          <w:szCs w:val="32"/>
        </w:rPr>
        <w:t>》</w:t>
      </w:r>
      <w:r w:rsidRPr="00A81578">
        <w:rPr>
          <w:rFonts w:ascii="仿宋_GB2312" w:eastAsia="仿宋_GB2312" w:hAnsi="仿宋" w:hint="eastAsia"/>
          <w:sz w:val="32"/>
          <w:szCs w:val="32"/>
        </w:rPr>
        <w:t>课程成绩评定办法。</w:t>
      </w:r>
    </w:p>
    <w:p w:rsidR="00A81578" w:rsidRPr="00A81578" w:rsidRDefault="00A81578" w:rsidP="00A81578">
      <w:pPr>
        <w:snapToGrid w:val="0"/>
        <w:spacing w:line="520" w:lineRule="exact"/>
        <w:ind w:leftChars="230" w:left="483" w:firstLineChars="49" w:firstLine="157"/>
        <w:rPr>
          <w:rFonts w:ascii="仿宋_GB2312" w:eastAsia="仿宋_GB2312" w:hAnsi="仿宋"/>
          <w:b/>
          <w:sz w:val="32"/>
          <w:szCs w:val="32"/>
        </w:rPr>
      </w:pPr>
      <w:r w:rsidRPr="00A81578">
        <w:rPr>
          <w:rFonts w:ascii="仿宋_GB2312" w:eastAsia="仿宋_GB2312" w:hAnsi="仿宋" w:hint="eastAsia"/>
          <w:b/>
          <w:sz w:val="32"/>
          <w:szCs w:val="32"/>
        </w:rPr>
        <w:t>一、《创新实践》课程成绩构成及要求</w:t>
      </w:r>
    </w:p>
    <w:p w:rsidR="00A81578" w:rsidRPr="00A81578" w:rsidRDefault="00A81578" w:rsidP="00A81578">
      <w:pPr>
        <w:snapToGrid w:val="0"/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81578">
        <w:rPr>
          <w:rFonts w:ascii="仿宋_GB2312" w:eastAsia="仿宋_GB2312" w:hAnsi="仿宋" w:hint="eastAsia"/>
          <w:sz w:val="32"/>
          <w:szCs w:val="32"/>
        </w:rPr>
        <w:t>学生在校期间应完成专业培养计划中规定的课外实践类《创新实践》课程，课程成绩由学生参与创新实践项目、学科竞赛获奖、发表或录用学术论文、授权或公开专利、文体比赛、获得技能证书等相关环节获得。具体成绩评定办法如下：</w:t>
      </w:r>
    </w:p>
    <w:tbl>
      <w:tblPr>
        <w:tblW w:w="91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6"/>
        <w:gridCol w:w="1116"/>
        <w:gridCol w:w="6341"/>
      </w:tblGrid>
      <w:tr w:rsidR="00A81578" w:rsidRPr="00A81578" w:rsidTr="00A81578">
        <w:trPr>
          <w:trHeight w:val="541"/>
        </w:trPr>
        <w:tc>
          <w:tcPr>
            <w:tcW w:w="1686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b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b/>
                <w:sz w:val="32"/>
                <w:szCs w:val="32"/>
              </w:rPr>
              <w:t>教学环节</w:t>
            </w:r>
          </w:p>
        </w:tc>
        <w:tc>
          <w:tcPr>
            <w:tcW w:w="1116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b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b/>
                <w:sz w:val="32"/>
                <w:szCs w:val="32"/>
              </w:rPr>
              <w:t>积分</w:t>
            </w:r>
          </w:p>
        </w:tc>
        <w:tc>
          <w:tcPr>
            <w:tcW w:w="6341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b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b/>
                <w:sz w:val="32"/>
                <w:szCs w:val="32"/>
              </w:rPr>
              <w:t>得分说明（积分）</w:t>
            </w:r>
          </w:p>
        </w:tc>
      </w:tr>
      <w:tr w:rsidR="00A81578" w:rsidRPr="00A81578" w:rsidTr="00A81578">
        <w:tc>
          <w:tcPr>
            <w:tcW w:w="1686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科研实践</w:t>
            </w:r>
          </w:p>
        </w:tc>
        <w:tc>
          <w:tcPr>
            <w:tcW w:w="1116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0.5-5</w:t>
            </w:r>
          </w:p>
        </w:tc>
        <w:tc>
          <w:tcPr>
            <w:tcW w:w="6341" w:type="dxa"/>
          </w:tcPr>
          <w:p w:rsidR="00A81578" w:rsidRPr="00A81578" w:rsidRDefault="00A81578" w:rsidP="00A81578">
            <w:pPr>
              <w:numPr>
                <w:ilvl w:val="0"/>
                <w:numId w:val="4"/>
              </w:numPr>
              <w:tabs>
                <w:tab w:val="left" w:pos="420"/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pacing w:val="-8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国家大学生创新创业训练计划项目 计5分；</w:t>
            </w:r>
          </w:p>
          <w:p w:rsidR="00A81578" w:rsidRPr="00A81578" w:rsidRDefault="00A81578" w:rsidP="00A81578">
            <w:pPr>
              <w:numPr>
                <w:ilvl w:val="0"/>
                <w:numId w:val="4"/>
              </w:numPr>
              <w:tabs>
                <w:tab w:val="left" w:pos="420"/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pacing w:val="-8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浙江省新苗人才计划项目计3分；</w:t>
            </w:r>
          </w:p>
          <w:p w:rsidR="00A81578" w:rsidRPr="00A81578" w:rsidRDefault="00A81578" w:rsidP="00A81578">
            <w:pPr>
              <w:numPr>
                <w:ilvl w:val="0"/>
                <w:numId w:val="4"/>
              </w:numPr>
              <w:tabs>
                <w:tab w:val="left" w:pos="420"/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pacing w:val="-8"/>
                <w:sz w:val="32"/>
                <w:szCs w:val="32"/>
              </w:rPr>
            </w:pPr>
            <w:proofErr w:type="gramStart"/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校开放</w:t>
            </w:r>
            <w:proofErr w:type="gramEnd"/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实验项目计2分；</w:t>
            </w:r>
          </w:p>
          <w:p w:rsidR="00A81578" w:rsidRPr="00A81578" w:rsidRDefault="00A81578" w:rsidP="00A81578">
            <w:pPr>
              <w:numPr>
                <w:ilvl w:val="0"/>
                <w:numId w:val="4"/>
              </w:numPr>
              <w:tabs>
                <w:tab w:val="left" w:pos="420"/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pacing w:val="-8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校学生科研计划项目计1分；</w:t>
            </w:r>
          </w:p>
          <w:p w:rsidR="00A81578" w:rsidRPr="00A81578" w:rsidRDefault="00A81578" w:rsidP="00A81578">
            <w:pPr>
              <w:numPr>
                <w:ilvl w:val="0"/>
                <w:numId w:val="4"/>
              </w:numPr>
              <w:tabs>
                <w:tab w:val="left" w:pos="420"/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pacing w:val="-8"/>
                <w:sz w:val="32"/>
                <w:szCs w:val="32"/>
              </w:rPr>
            </w:pPr>
            <w:proofErr w:type="gramStart"/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院创新</w:t>
            </w:r>
            <w:proofErr w:type="gramEnd"/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实践项目计0.5分。</w:t>
            </w:r>
          </w:p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pacing w:val="-8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注：1.科研实践项目校级及以上项目负责人获对应学分，项目组成员分数减半，不同类别项目可累计加分；</w:t>
            </w:r>
          </w:p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pacing w:val="-8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2.院级项目负责人获得对应学分，成员不计分；</w:t>
            </w:r>
          </w:p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pacing w:val="-8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3.项目获得立项计50%的积分，项目验收完成后</w:t>
            </w:r>
            <w:proofErr w:type="gramStart"/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计另外</w:t>
            </w:r>
            <w:proofErr w:type="gramEnd"/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的50%；</w:t>
            </w:r>
          </w:p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pacing w:val="-8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4.项目结题为优秀的积分在原有基础上增加一倍。</w:t>
            </w:r>
          </w:p>
        </w:tc>
      </w:tr>
      <w:tr w:rsidR="00A81578" w:rsidRPr="00A81578" w:rsidTr="00A81578">
        <w:trPr>
          <w:trHeight w:val="866"/>
        </w:trPr>
        <w:tc>
          <w:tcPr>
            <w:tcW w:w="1686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学科竞赛</w:t>
            </w:r>
          </w:p>
        </w:tc>
        <w:tc>
          <w:tcPr>
            <w:tcW w:w="1116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0.5-5</w:t>
            </w:r>
          </w:p>
        </w:tc>
        <w:tc>
          <w:tcPr>
            <w:tcW w:w="6341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pacing w:val="-8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学科竞赛一览表请见附件1</w:t>
            </w:r>
          </w:p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pacing w:val="-8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各类学科竞赛对应评分标准请见附件2。</w:t>
            </w:r>
          </w:p>
          <w:p w:rsidR="00A81578" w:rsidRPr="00A81578" w:rsidRDefault="00A81578" w:rsidP="00A81578">
            <w:pPr>
              <w:numPr>
                <w:ilvl w:val="0"/>
                <w:numId w:val="4"/>
              </w:numPr>
              <w:tabs>
                <w:tab w:val="left" w:pos="420"/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pacing w:val="-8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A</w:t>
            </w:r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  <w:vertAlign w:val="superscript"/>
              </w:rPr>
              <w:t>-</w:t>
            </w:r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类竞赛获奖按A类竞赛低</w:t>
            </w:r>
            <w:proofErr w:type="gramStart"/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一</w:t>
            </w:r>
            <w:proofErr w:type="gramEnd"/>
            <w:r w:rsidRPr="00A81578">
              <w:rPr>
                <w:rFonts w:ascii="仿宋_GB2312" w:eastAsia="仿宋_GB2312" w:hAnsi="仿宋" w:hint="eastAsia"/>
                <w:spacing w:val="-8"/>
                <w:sz w:val="32"/>
                <w:szCs w:val="32"/>
              </w:rPr>
              <w:t>等级计分</w:t>
            </w:r>
          </w:p>
        </w:tc>
      </w:tr>
      <w:tr w:rsidR="00A81578" w:rsidRPr="00A81578" w:rsidTr="00A81578">
        <w:trPr>
          <w:trHeight w:val="1339"/>
        </w:trPr>
        <w:tc>
          <w:tcPr>
            <w:tcW w:w="1686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学术论文</w:t>
            </w:r>
          </w:p>
        </w:tc>
        <w:tc>
          <w:tcPr>
            <w:tcW w:w="1116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1.5-5</w:t>
            </w:r>
          </w:p>
        </w:tc>
        <w:tc>
          <w:tcPr>
            <w:tcW w:w="6341" w:type="dxa"/>
          </w:tcPr>
          <w:p w:rsidR="00A81578" w:rsidRPr="00A81578" w:rsidRDefault="00A81578" w:rsidP="00A81578">
            <w:pPr>
              <w:numPr>
                <w:ilvl w:val="0"/>
                <w:numId w:val="5"/>
              </w:numPr>
              <w:tabs>
                <w:tab w:val="left" w:pos="420"/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SCI收录论文计5分，EI收录及一级期刊论文计4分；</w:t>
            </w:r>
          </w:p>
          <w:p w:rsidR="00A81578" w:rsidRPr="00A81578" w:rsidRDefault="00A81578" w:rsidP="00A81578">
            <w:pPr>
              <w:numPr>
                <w:ilvl w:val="0"/>
                <w:numId w:val="5"/>
              </w:numPr>
              <w:tabs>
                <w:tab w:val="left" w:pos="420"/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国际会议论文、核心期刊论文计3分；</w:t>
            </w:r>
          </w:p>
          <w:p w:rsidR="00A81578" w:rsidRPr="00A81578" w:rsidRDefault="00A81578" w:rsidP="00A81578">
            <w:pPr>
              <w:numPr>
                <w:ilvl w:val="0"/>
                <w:numId w:val="5"/>
              </w:numPr>
              <w:tabs>
                <w:tab w:val="left" w:pos="420"/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其它公开发行期刊论文计1.5分。</w:t>
            </w:r>
          </w:p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注：1.三大检索、一级、核心期刊第一作者获得对应学分，第二、三作者减半；</w:t>
            </w:r>
          </w:p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2.其它公开发表期刊论文第一作者获得对应学分；</w:t>
            </w:r>
          </w:p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3.所发表论文需以中国计量大学为第一署名单位；</w:t>
            </w:r>
          </w:p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4.期刊层次和类别以科技</w:t>
            </w:r>
            <w:proofErr w:type="gramStart"/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处当年</w:t>
            </w:r>
            <w:proofErr w:type="gramEnd"/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公布的目录为准。</w:t>
            </w:r>
          </w:p>
        </w:tc>
      </w:tr>
      <w:tr w:rsidR="00A81578" w:rsidRPr="00A81578" w:rsidTr="00A81578">
        <w:trPr>
          <w:trHeight w:val="613"/>
        </w:trPr>
        <w:tc>
          <w:tcPr>
            <w:tcW w:w="1686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专利</w:t>
            </w:r>
          </w:p>
        </w:tc>
        <w:tc>
          <w:tcPr>
            <w:tcW w:w="1116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1-5</w:t>
            </w:r>
          </w:p>
        </w:tc>
        <w:tc>
          <w:tcPr>
            <w:tcW w:w="6341" w:type="dxa"/>
          </w:tcPr>
          <w:p w:rsidR="00A81578" w:rsidRPr="00A81578" w:rsidRDefault="00A81578" w:rsidP="00A81578">
            <w:pPr>
              <w:numPr>
                <w:ilvl w:val="0"/>
                <w:numId w:val="6"/>
              </w:numPr>
              <w:tabs>
                <w:tab w:val="left" w:pos="420"/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发明专利被</w:t>
            </w:r>
            <w:r w:rsidRPr="00A81578">
              <w:rPr>
                <w:rFonts w:ascii="仿宋_GB2312" w:eastAsia="仿宋_GB2312" w:hAnsi="仿宋" w:cs="宋体" w:hint="eastAsia"/>
                <w:sz w:val="32"/>
                <w:szCs w:val="32"/>
              </w:rPr>
              <w:t>授</w:t>
            </w: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权，第一发明人5分，第二发明人3分；</w:t>
            </w:r>
          </w:p>
          <w:p w:rsidR="00A81578" w:rsidRPr="00A81578" w:rsidRDefault="00A81578" w:rsidP="00A81578">
            <w:pPr>
              <w:numPr>
                <w:ilvl w:val="0"/>
                <w:numId w:val="6"/>
              </w:numPr>
              <w:tabs>
                <w:tab w:val="left" w:pos="420"/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发明专利公开、第一发明人3分，第二发明人2分；</w:t>
            </w:r>
          </w:p>
          <w:p w:rsidR="00A81578" w:rsidRPr="00A81578" w:rsidRDefault="00A81578" w:rsidP="00A81578">
            <w:pPr>
              <w:numPr>
                <w:ilvl w:val="0"/>
                <w:numId w:val="6"/>
              </w:numPr>
              <w:tabs>
                <w:tab w:val="left" w:pos="420"/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实用新型专利被</w:t>
            </w:r>
            <w:r w:rsidRPr="00A81578">
              <w:rPr>
                <w:rFonts w:ascii="仿宋_GB2312" w:eastAsia="仿宋_GB2312" w:hAnsi="仿宋" w:cs="宋体" w:hint="eastAsia"/>
                <w:sz w:val="32"/>
                <w:szCs w:val="32"/>
              </w:rPr>
              <w:t>授权</w:t>
            </w: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计2分；</w:t>
            </w:r>
          </w:p>
          <w:p w:rsidR="00A81578" w:rsidRPr="00A81578" w:rsidRDefault="00A81578" w:rsidP="00A81578">
            <w:pPr>
              <w:numPr>
                <w:ilvl w:val="0"/>
                <w:numId w:val="6"/>
              </w:numPr>
              <w:tabs>
                <w:tab w:val="left" w:pos="420"/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软件著作权、外观专利被授权计1分。</w:t>
            </w:r>
          </w:p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注：1.发明专利排名前二的发明人获得对应学分；</w:t>
            </w:r>
            <w:r w:rsidRPr="00A81578" w:rsidDel="00B0460A">
              <w:rPr>
                <w:rFonts w:ascii="仿宋_GB2312" w:eastAsia="仿宋_GB2312" w:hAnsi="仿宋" w:hint="eastAsia"/>
                <w:sz w:val="32"/>
                <w:szCs w:val="32"/>
              </w:rPr>
              <w:t xml:space="preserve"> </w:t>
            </w:r>
          </w:p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 w:cs="宋体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2. 实用新型专利、</w:t>
            </w:r>
            <w:r w:rsidRPr="00A81578">
              <w:rPr>
                <w:rFonts w:ascii="仿宋_GB2312" w:eastAsia="仿宋_GB2312" w:hAnsi="仿宋" w:cs="宋体" w:hint="eastAsia"/>
                <w:sz w:val="32"/>
                <w:szCs w:val="32"/>
              </w:rPr>
              <w:t>软件著作权、外观专利第一发明人获得对应学分；</w:t>
            </w:r>
          </w:p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cs="宋体" w:hint="eastAsia"/>
                <w:sz w:val="32"/>
                <w:szCs w:val="32"/>
              </w:rPr>
              <w:t>3.所认定专利需为学生在大学期间申请。</w:t>
            </w:r>
          </w:p>
        </w:tc>
      </w:tr>
      <w:tr w:rsidR="00A81578" w:rsidRPr="00A81578" w:rsidTr="00A81578">
        <w:trPr>
          <w:trHeight w:val="613"/>
        </w:trPr>
        <w:tc>
          <w:tcPr>
            <w:tcW w:w="1686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文体比赛</w:t>
            </w:r>
          </w:p>
        </w:tc>
        <w:tc>
          <w:tcPr>
            <w:tcW w:w="1116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0.5-5</w:t>
            </w:r>
          </w:p>
        </w:tc>
        <w:tc>
          <w:tcPr>
            <w:tcW w:w="6341" w:type="dxa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省级以上大学生艺术比赛、大学生运动会等定期举行的文化比赛按照A类执行，其它省级以上文体</w:t>
            </w:r>
            <w:proofErr w:type="gramStart"/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竞赛按</w:t>
            </w:r>
            <w:proofErr w:type="gramEnd"/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B类执行。</w:t>
            </w:r>
          </w:p>
        </w:tc>
      </w:tr>
      <w:tr w:rsidR="00A81578" w:rsidRPr="00A81578" w:rsidTr="00A81578">
        <w:trPr>
          <w:trHeight w:val="613"/>
        </w:trPr>
        <w:tc>
          <w:tcPr>
            <w:tcW w:w="1686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社会实践</w:t>
            </w:r>
          </w:p>
        </w:tc>
        <w:tc>
          <w:tcPr>
            <w:tcW w:w="1116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1-5</w:t>
            </w:r>
          </w:p>
        </w:tc>
        <w:tc>
          <w:tcPr>
            <w:tcW w:w="6341" w:type="dxa"/>
          </w:tcPr>
          <w:p w:rsidR="00A81578" w:rsidRPr="00A81578" w:rsidRDefault="00A81578" w:rsidP="00A81578">
            <w:pPr>
              <w:numPr>
                <w:ilvl w:val="0"/>
                <w:numId w:val="8"/>
              </w:numPr>
              <w:tabs>
                <w:tab w:val="left" w:pos="735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获得国家级优秀团队5分；</w:t>
            </w:r>
          </w:p>
          <w:p w:rsidR="00A81578" w:rsidRPr="00A81578" w:rsidRDefault="00A81578" w:rsidP="00A81578">
            <w:pPr>
              <w:numPr>
                <w:ilvl w:val="0"/>
                <w:numId w:val="8"/>
              </w:numPr>
              <w:tabs>
                <w:tab w:val="left" w:pos="735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获得省级优秀团队计3分；</w:t>
            </w:r>
          </w:p>
          <w:p w:rsidR="00A81578" w:rsidRPr="00A81578" w:rsidRDefault="00A81578" w:rsidP="00A81578">
            <w:pPr>
              <w:numPr>
                <w:ilvl w:val="0"/>
                <w:numId w:val="8"/>
              </w:numPr>
              <w:tabs>
                <w:tab w:val="left" w:pos="735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获得校级优秀团队计2分；</w:t>
            </w:r>
          </w:p>
          <w:p w:rsidR="00A81578" w:rsidRPr="00A81578" w:rsidRDefault="00A81578" w:rsidP="00A81578">
            <w:pPr>
              <w:numPr>
                <w:ilvl w:val="0"/>
                <w:numId w:val="8"/>
              </w:numPr>
              <w:tabs>
                <w:tab w:val="left" w:pos="735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获得院级优秀团队计1分；</w:t>
            </w:r>
          </w:p>
          <w:p w:rsidR="00A81578" w:rsidRPr="00A81578" w:rsidRDefault="00A81578" w:rsidP="00A81578">
            <w:pPr>
              <w:tabs>
                <w:tab w:val="left" w:pos="735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注：1实践团队负责人获得对应学分，项目组成员减半。</w:t>
            </w:r>
          </w:p>
        </w:tc>
      </w:tr>
      <w:tr w:rsidR="00A81578" w:rsidRPr="00A81578" w:rsidTr="00A81578">
        <w:trPr>
          <w:trHeight w:hRule="exact" w:val="672"/>
        </w:trPr>
        <w:tc>
          <w:tcPr>
            <w:tcW w:w="1686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技能证书</w:t>
            </w:r>
          </w:p>
        </w:tc>
        <w:tc>
          <w:tcPr>
            <w:tcW w:w="1116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0.5-1.0</w:t>
            </w:r>
          </w:p>
        </w:tc>
        <w:tc>
          <w:tcPr>
            <w:tcW w:w="6341" w:type="dxa"/>
            <w:vAlign w:val="center"/>
          </w:tcPr>
          <w:p w:rsidR="00A81578" w:rsidRPr="00A81578" w:rsidRDefault="00A81578" w:rsidP="00A81578">
            <w:pPr>
              <w:tabs>
                <w:tab w:val="left" w:pos="735"/>
                <w:tab w:val="left" w:pos="1080"/>
              </w:tabs>
              <w:snapToGrid w:val="0"/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技能证书标准参见附件3。</w:t>
            </w:r>
          </w:p>
        </w:tc>
      </w:tr>
    </w:tbl>
    <w:p w:rsidR="00A81578" w:rsidRPr="00A81578" w:rsidRDefault="00A81578" w:rsidP="00A81578">
      <w:pPr>
        <w:snapToGrid w:val="0"/>
        <w:spacing w:line="520" w:lineRule="exact"/>
        <w:rPr>
          <w:rFonts w:ascii="仿宋_GB2312" w:eastAsia="仿宋_GB2312" w:hAnsi="仿宋"/>
          <w:b/>
          <w:sz w:val="32"/>
          <w:szCs w:val="32"/>
        </w:rPr>
      </w:pPr>
      <w:r w:rsidRPr="00A81578">
        <w:rPr>
          <w:rFonts w:ascii="仿宋_GB2312" w:eastAsia="仿宋_GB2312" w:hAnsi="仿宋" w:hint="eastAsia"/>
          <w:b/>
          <w:sz w:val="32"/>
          <w:szCs w:val="32"/>
        </w:rPr>
        <w:t xml:space="preserve">    二、认定程序</w:t>
      </w:r>
    </w:p>
    <w:p w:rsidR="00A81578" w:rsidRPr="00A81578" w:rsidRDefault="00A81578" w:rsidP="00A81578">
      <w:pPr>
        <w:tabs>
          <w:tab w:val="left" w:pos="0"/>
        </w:tabs>
        <w:snapToGrid w:val="0"/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</w:t>
      </w:r>
      <w:r w:rsidRPr="00A81578">
        <w:rPr>
          <w:rFonts w:ascii="仿宋_GB2312" w:eastAsia="仿宋_GB2312" w:hAnsi="仿宋" w:hint="eastAsia"/>
          <w:sz w:val="32"/>
          <w:szCs w:val="32"/>
        </w:rPr>
        <w:t>成绩评定时间：每学期开学初一个月内对上一学期的课外实践类《创新实践》课程成绩进行评定，与综合测评工作同时进行；</w:t>
      </w:r>
    </w:p>
    <w:p w:rsidR="00A81578" w:rsidRPr="00A81578" w:rsidRDefault="00A81578" w:rsidP="00A81578">
      <w:pPr>
        <w:tabs>
          <w:tab w:val="left" w:pos="0"/>
        </w:tabs>
        <w:snapToGrid w:val="0"/>
        <w:spacing w:line="520" w:lineRule="exact"/>
        <w:ind w:leftChars="257" w:left="540" w:firstLineChars="50" w:firstLine="1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</w:t>
      </w:r>
      <w:r w:rsidRPr="00A81578">
        <w:rPr>
          <w:rFonts w:ascii="仿宋_GB2312" w:eastAsia="仿宋_GB2312" w:hAnsi="仿宋" w:hint="eastAsia"/>
          <w:sz w:val="32"/>
          <w:szCs w:val="32"/>
        </w:rPr>
        <w:t>成绩评定流程：</w:t>
      </w:r>
    </w:p>
    <w:p w:rsidR="00A81578" w:rsidRPr="00A81578" w:rsidRDefault="00A81578" w:rsidP="00A81578">
      <w:pPr>
        <w:snapToGrid w:val="0"/>
        <w:spacing w:line="520" w:lineRule="exact"/>
        <w:ind w:firstLineChars="225" w:firstLine="72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</w:t>
      </w:r>
      <w:r w:rsidRPr="00A81578">
        <w:rPr>
          <w:rFonts w:ascii="仿宋_GB2312" w:eastAsia="仿宋_GB2312" w:hAnsi="仿宋" w:hint="eastAsia"/>
          <w:color w:val="000000"/>
          <w:sz w:val="32"/>
          <w:szCs w:val="32"/>
        </w:rPr>
        <w:t>1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）</w:t>
      </w:r>
      <w:r w:rsidRPr="00A81578">
        <w:rPr>
          <w:rFonts w:ascii="仿宋_GB2312" w:eastAsia="仿宋_GB2312" w:hAnsi="仿宋" w:hint="eastAsia"/>
          <w:color w:val="000000"/>
          <w:sz w:val="32"/>
          <w:szCs w:val="32"/>
        </w:rPr>
        <w:t>开学第二周，学生个人将创新实践相关证明材料复印件交班级课外科技负责人处，负责人汇总整理并填写《课外实践信息汇总表》（附件4），连同证明材料在第三周周末前提交</w:t>
      </w:r>
      <w:proofErr w:type="gramStart"/>
      <w:r w:rsidRPr="00A81578">
        <w:rPr>
          <w:rFonts w:ascii="仿宋_GB2312" w:eastAsia="仿宋_GB2312" w:hAnsi="仿宋" w:hint="eastAsia"/>
          <w:color w:val="000000"/>
          <w:sz w:val="32"/>
          <w:szCs w:val="32"/>
        </w:rPr>
        <w:t>学工办主管</w:t>
      </w:r>
      <w:proofErr w:type="gramEnd"/>
      <w:r w:rsidRPr="00A81578">
        <w:rPr>
          <w:rFonts w:ascii="仿宋_GB2312" w:eastAsia="仿宋_GB2312" w:hAnsi="仿宋" w:hint="eastAsia"/>
          <w:color w:val="000000"/>
          <w:sz w:val="32"/>
          <w:szCs w:val="32"/>
        </w:rPr>
        <w:t>课外科技工作辅导员；</w:t>
      </w:r>
    </w:p>
    <w:p w:rsidR="00A81578" w:rsidRPr="00A81578" w:rsidRDefault="00A81578" w:rsidP="00A81578">
      <w:pPr>
        <w:snapToGrid w:val="0"/>
        <w:spacing w:line="52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（2）</w:t>
      </w:r>
      <w:r w:rsidRPr="00A81578">
        <w:rPr>
          <w:rFonts w:ascii="仿宋_GB2312" w:eastAsia="仿宋_GB2312" w:hAnsi="仿宋" w:hint="eastAsia"/>
          <w:color w:val="000000"/>
          <w:sz w:val="32"/>
          <w:szCs w:val="32"/>
        </w:rPr>
        <w:t>学院审核后下发班级同学签字确认，无异议后对审核结果公示三日；</w:t>
      </w:r>
    </w:p>
    <w:p w:rsidR="00A81578" w:rsidRPr="00A81578" w:rsidRDefault="00A81578" w:rsidP="00A81578">
      <w:pPr>
        <w:tabs>
          <w:tab w:val="right" w:pos="7766"/>
        </w:tabs>
        <w:snapToGrid w:val="0"/>
        <w:spacing w:line="52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（3）</w:t>
      </w:r>
      <w:r w:rsidRPr="00A81578">
        <w:rPr>
          <w:rFonts w:ascii="仿宋_GB2312" w:eastAsia="仿宋_GB2312" w:hAnsi="仿宋" w:hint="eastAsia"/>
          <w:color w:val="000000"/>
          <w:sz w:val="32"/>
          <w:szCs w:val="32"/>
        </w:rPr>
        <w:t>公示结束后完成成绩录入，相关材料交学院档案室存档；</w:t>
      </w:r>
    </w:p>
    <w:p w:rsidR="00A81578" w:rsidRPr="00A81578" w:rsidRDefault="00A81578" w:rsidP="00A81578">
      <w:pPr>
        <w:snapToGrid w:val="0"/>
        <w:spacing w:line="520" w:lineRule="exact"/>
        <w:ind w:firstLineChars="200" w:firstLine="640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（4）</w:t>
      </w:r>
      <w:r w:rsidRPr="00A81578">
        <w:rPr>
          <w:rFonts w:ascii="仿宋_GB2312" w:eastAsia="仿宋_GB2312" w:hAnsi="仿宋" w:hint="eastAsia"/>
          <w:color w:val="000000"/>
          <w:sz w:val="32"/>
          <w:szCs w:val="32"/>
        </w:rPr>
        <w:t>本办法未涵盖的学分认定材料，须由获奖学生提交相关支撑材料（包括获奖证书原件、比赛过程材料等），由学院教学委员会根据竞赛的水平及影响力审核认定。如果认定通过，需要学生提交复印件存档。</w:t>
      </w:r>
    </w:p>
    <w:p w:rsidR="00A81578" w:rsidRPr="00A81578" w:rsidRDefault="00A81578" w:rsidP="00A81578">
      <w:pPr>
        <w:snapToGrid w:val="0"/>
        <w:spacing w:line="520" w:lineRule="exact"/>
        <w:ind w:leftChars="230" w:left="483" w:firstLineChars="49" w:firstLine="157"/>
        <w:rPr>
          <w:rFonts w:ascii="仿宋_GB2312" w:eastAsia="仿宋_GB2312" w:hAnsi="仿宋"/>
          <w:b/>
          <w:sz w:val="32"/>
          <w:szCs w:val="32"/>
        </w:rPr>
      </w:pPr>
      <w:r w:rsidRPr="00A81578">
        <w:rPr>
          <w:rFonts w:ascii="仿宋_GB2312" w:eastAsia="仿宋_GB2312" w:hAnsi="仿宋" w:hint="eastAsia"/>
          <w:b/>
          <w:sz w:val="32"/>
          <w:szCs w:val="32"/>
        </w:rPr>
        <w:t>三、成绩评定</w:t>
      </w:r>
    </w:p>
    <w:p w:rsidR="00A81578" w:rsidRPr="00A81578" w:rsidRDefault="00A81578" w:rsidP="00A81578">
      <w:pPr>
        <w:snapToGrid w:val="0"/>
        <w:spacing w:line="520" w:lineRule="exact"/>
        <w:ind w:left="1" w:firstLineChars="225" w:firstLine="720"/>
        <w:rPr>
          <w:rFonts w:ascii="仿宋_GB2312" w:eastAsia="仿宋_GB2312" w:hAnsi="仿宋"/>
          <w:sz w:val="32"/>
          <w:szCs w:val="32"/>
        </w:rPr>
      </w:pPr>
      <w:r w:rsidRPr="00A81578">
        <w:rPr>
          <w:rFonts w:ascii="仿宋_GB2312" w:eastAsia="仿宋_GB2312" w:hAnsi="仿宋" w:hint="eastAsia"/>
          <w:sz w:val="32"/>
          <w:szCs w:val="32"/>
        </w:rPr>
        <w:t>成绩评定采取五级制，具体如下：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67"/>
        <w:gridCol w:w="2789"/>
      </w:tblGrid>
      <w:tr w:rsidR="00A81578" w:rsidRPr="00A81578" w:rsidTr="0039246A">
        <w:trPr>
          <w:trHeight w:val="659"/>
          <w:jc w:val="center"/>
        </w:trPr>
        <w:tc>
          <w:tcPr>
            <w:tcW w:w="3767" w:type="dxa"/>
            <w:vAlign w:val="center"/>
          </w:tcPr>
          <w:p w:rsidR="00A81578" w:rsidRPr="00A81578" w:rsidRDefault="00A81578" w:rsidP="00A81578">
            <w:pPr>
              <w:spacing w:line="520" w:lineRule="exact"/>
              <w:jc w:val="center"/>
              <w:rPr>
                <w:rFonts w:ascii="仿宋_GB2312" w:eastAsia="仿宋_GB2312" w:hAnsi="仿宋"/>
                <w:b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b/>
                <w:sz w:val="32"/>
                <w:szCs w:val="32"/>
              </w:rPr>
              <w:t>等级</w:t>
            </w:r>
          </w:p>
        </w:tc>
        <w:tc>
          <w:tcPr>
            <w:tcW w:w="2789" w:type="dxa"/>
            <w:vAlign w:val="center"/>
          </w:tcPr>
          <w:p w:rsidR="00A81578" w:rsidRPr="00A81578" w:rsidRDefault="00A81578" w:rsidP="00A81578">
            <w:pPr>
              <w:spacing w:line="520" w:lineRule="exact"/>
              <w:jc w:val="center"/>
              <w:rPr>
                <w:rFonts w:ascii="仿宋_GB2312" w:eastAsia="仿宋_GB2312" w:hAnsi="仿宋"/>
                <w:b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b/>
                <w:sz w:val="32"/>
                <w:szCs w:val="32"/>
              </w:rPr>
              <w:t>所获积分A</w:t>
            </w:r>
          </w:p>
        </w:tc>
      </w:tr>
      <w:tr w:rsidR="00A81578" w:rsidRPr="00A81578" w:rsidTr="0039246A">
        <w:trPr>
          <w:trHeight w:val="659"/>
          <w:jc w:val="center"/>
        </w:trPr>
        <w:tc>
          <w:tcPr>
            <w:tcW w:w="3767" w:type="dxa"/>
            <w:vAlign w:val="center"/>
          </w:tcPr>
          <w:p w:rsidR="00A81578" w:rsidRPr="00A81578" w:rsidRDefault="00A81578" w:rsidP="00A81578">
            <w:pPr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优秀</w:t>
            </w:r>
          </w:p>
        </w:tc>
        <w:tc>
          <w:tcPr>
            <w:tcW w:w="2789" w:type="dxa"/>
            <w:vAlign w:val="center"/>
          </w:tcPr>
          <w:p w:rsidR="00A81578" w:rsidRPr="00A81578" w:rsidRDefault="00A81578" w:rsidP="00A81578">
            <w:pPr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A＞3.5</w:t>
            </w:r>
          </w:p>
        </w:tc>
      </w:tr>
      <w:tr w:rsidR="00A81578" w:rsidRPr="00A81578" w:rsidTr="0039246A">
        <w:trPr>
          <w:trHeight w:val="675"/>
          <w:jc w:val="center"/>
        </w:trPr>
        <w:tc>
          <w:tcPr>
            <w:tcW w:w="3767" w:type="dxa"/>
            <w:vAlign w:val="center"/>
          </w:tcPr>
          <w:p w:rsidR="00A81578" w:rsidRPr="00A81578" w:rsidRDefault="00A81578" w:rsidP="00A81578">
            <w:pPr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良好</w:t>
            </w:r>
          </w:p>
        </w:tc>
        <w:tc>
          <w:tcPr>
            <w:tcW w:w="2789" w:type="dxa"/>
            <w:vAlign w:val="center"/>
          </w:tcPr>
          <w:p w:rsidR="00A81578" w:rsidRPr="00A81578" w:rsidRDefault="00A81578" w:rsidP="00A81578">
            <w:pPr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3.5≥A＞2.5</w:t>
            </w:r>
          </w:p>
        </w:tc>
      </w:tr>
      <w:tr w:rsidR="00A81578" w:rsidRPr="00A81578" w:rsidTr="0039246A">
        <w:trPr>
          <w:trHeight w:val="659"/>
          <w:jc w:val="center"/>
        </w:trPr>
        <w:tc>
          <w:tcPr>
            <w:tcW w:w="3767" w:type="dxa"/>
            <w:vAlign w:val="center"/>
          </w:tcPr>
          <w:p w:rsidR="00A81578" w:rsidRPr="00A81578" w:rsidRDefault="00A81578" w:rsidP="00A81578">
            <w:pPr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中等</w:t>
            </w:r>
          </w:p>
        </w:tc>
        <w:tc>
          <w:tcPr>
            <w:tcW w:w="2789" w:type="dxa"/>
            <w:vAlign w:val="center"/>
          </w:tcPr>
          <w:p w:rsidR="00A81578" w:rsidRPr="00A81578" w:rsidRDefault="00A81578" w:rsidP="00A81578">
            <w:pPr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2.5≥A＞1.5</w:t>
            </w:r>
          </w:p>
        </w:tc>
      </w:tr>
      <w:tr w:rsidR="00A81578" w:rsidRPr="00A81578" w:rsidTr="0039246A">
        <w:trPr>
          <w:trHeight w:val="659"/>
          <w:jc w:val="center"/>
        </w:trPr>
        <w:tc>
          <w:tcPr>
            <w:tcW w:w="3767" w:type="dxa"/>
            <w:vAlign w:val="center"/>
          </w:tcPr>
          <w:p w:rsidR="00A81578" w:rsidRPr="00A81578" w:rsidRDefault="00A81578" w:rsidP="00A81578">
            <w:pPr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及格</w:t>
            </w:r>
          </w:p>
        </w:tc>
        <w:tc>
          <w:tcPr>
            <w:tcW w:w="2789" w:type="dxa"/>
            <w:vAlign w:val="center"/>
          </w:tcPr>
          <w:p w:rsidR="00A81578" w:rsidRPr="00A81578" w:rsidRDefault="00A81578" w:rsidP="00A81578">
            <w:pPr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A=1.5</w:t>
            </w:r>
          </w:p>
        </w:tc>
      </w:tr>
      <w:tr w:rsidR="00A81578" w:rsidRPr="00A81578" w:rsidTr="0039246A">
        <w:trPr>
          <w:trHeight w:val="675"/>
          <w:jc w:val="center"/>
        </w:trPr>
        <w:tc>
          <w:tcPr>
            <w:tcW w:w="3767" w:type="dxa"/>
            <w:vAlign w:val="center"/>
          </w:tcPr>
          <w:p w:rsidR="00A81578" w:rsidRPr="00A81578" w:rsidRDefault="00A81578" w:rsidP="00A81578">
            <w:pPr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不及格</w:t>
            </w:r>
          </w:p>
        </w:tc>
        <w:tc>
          <w:tcPr>
            <w:tcW w:w="2789" w:type="dxa"/>
            <w:vAlign w:val="center"/>
          </w:tcPr>
          <w:p w:rsidR="00A81578" w:rsidRPr="00A81578" w:rsidRDefault="00A81578" w:rsidP="00A81578">
            <w:pPr>
              <w:spacing w:line="52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81578">
              <w:rPr>
                <w:rFonts w:ascii="仿宋_GB2312" w:eastAsia="仿宋_GB2312" w:hAnsi="仿宋" w:hint="eastAsia"/>
                <w:sz w:val="32"/>
                <w:szCs w:val="32"/>
              </w:rPr>
              <w:t>1.5＞A</w:t>
            </w:r>
          </w:p>
        </w:tc>
      </w:tr>
    </w:tbl>
    <w:p w:rsidR="00A81578" w:rsidRPr="00A81578" w:rsidRDefault="00A81578" w:rsidP="00A81578">
      <w:pPr>
        <w:snapToGrid w:val="0"/>
        <w:spacing w:line="520" w:lineRule="exact"/>
        <w:ind w:left="482"/>
        <w:rPr>
          <w:rFonts w:ascii="仿宋_GB2312" w:eastAsia="仿宋_GB2312" w:hAnsi="仿宋"/>
          <w:b/>
          <w:sz w:val="32"/>
          <w:szCs w:val="32"/>
        </w:rPr>
      </w:pPr>
      <w:r w:rsidRPr="00A81578">
        <w:rPr>
          <w:rFonts w:ascii="仿宋_GB2312" w:eastAsia="仿宋_GB2312" w:hAnsi="仿宋" w:hint="eastAsia"/>
          <w:b/>
          <w:sz w:val="32"/>
          <w:szCs w:val="32"/>
        </w:rPr>
        <w:t>四、其他</w:t>
      </w:r>
    </w:p>
    <w:p w:rsidR="00A81578" w:rsidRPr="00A81578" w:rsidRDefault="00A81578" w:rsidP="00A81578">
      <w:pPr>
        <w:snapToGrid w:val="0"/>
        <w:spacing w:line="520" w:lineRule="exact"/>
        <w:ind w:left="540"/>
        <w:rPr>
          <w:rFonts w:ascii="仿宋_GB2312" w:eastAsia="仿宋_GB2312" w:hAnsi="仿宋"/>
          <w:sz w:val="32"/>
          <w:szCs w:val="32"/>
        </w:rPr>
      </w:pPr>
      <w:r w:rsidRPr="00A81578">
        <w:rPr>
          <w:rFonts w:ascii="仿宋_GB2312" w:eastAsia="仿宋_GB2312" w:hAnsi="仿宋" w:hint="eastAsia"/>
          <w:sz w:val="32"/>
          <w:szCs w:val="32"/>
        </w:rPr>
        <w:t>1</w:t>
      </w:r>
      <w:r w:rsidR="001065B9">
        <w:rPr>
          <w:rFonts w:ascii="仿宋_GB2312" w:eastAsia="仿宋_GB2312" w:hAnsi="仿宋" w:hint="eastAsia"/>
          <w:sz w:val="32"/>
          <w:szCs w:val="32"/>
        </w:rPr>
        <w:t>.</w:t>
      </w:r>
      <w:r w:rsidRPr="00A81578">
        <w:rPr>
          <w:rFonts w:ascii="仿宋_GB2312" w:eastAsia="仿宋_GB2312" w:hAnsi="仿宋" w:hint="eastAsia"/>
          <w:sz w:val="32"/>
          <w:szCs w:val="32"/>
        </w:rPr>
        <w:t>本办法由中国计量大学光学与电子科技学院教学委员会负责解释</w:t>
      </w:r>
      <w:r w:rsidR="001065B9">
        <w:rPr>
          <w:rFonts w:ascii="仿宋_GB2312" w:eastAsia="仿宋_GB2312" w:hAnsi="仿宋" w:hint="eastAsia"/>
          <w:sz w:val="32"/>
          <w:szCs w:val="32"/>
        </w:rPr>
        <w:t>。</w:t>
      </w:r>
    </w:p>
    <w:p w:rsidR="00A81578" w:rsidRDefault="00A81578" w:rsidP="00A81578">
      <w:pPr>
        <w:snapToGrid w:val="0"/>
        <w:spacing w:line="520" w:lineRule="exact"/>
        <w:ind w:left="540"/>
        <w:rPr>
          <w:rFonts w:ascii="仿宋_GB2312" w:eastAsia="仿宋_GB2312" w:hAnsi="仿宋"/>
          <w:sz w:val="32"/>
          <w:szCs w:val="32"/>
        </w:rPr>
      </w:pPr>
      <w:r w:rsidRPr="00A81578">
        <w:rPr>
          <w:rFonts w:ascii="仿宋_GB2312" w:eastAsia="仿宋_GB2312" w:hAnsi="仿宋" w:hint="eastAsia"/>
          <w:sz w:val="32"/>
          <w:szCs w:val="32"/>
        </w:rPr>
        <w:t>2</w:t>
      </w:r>
      <w:r w:rsidR="001065B9">
        <w:rPr>
          <w:rFonts w:ascii="仿宋_GB2312" w:eastAsia="仿宋_GB2312" w:hAnsi="仿宋" w:hint="eastAsia"/>
          <w:sz w:val="32"/>
          <w:szCs w:val="32"/>
        </w:rPr>
        <w:t>.</w:t>
      </w:r>
      <w:r w:rsidRPr="00A81578">
        <w:rPr>
          <w:rFonts w:ascii="仿宋_GB2312" w:eastAsia="仿宋_GB2312" w:hAnsi="仿宋" w:hint="eastAsia"/>
          <w:sz w:val="32"/>
          <w:szCs w:val="32"/>
        </w:rPr>
        <w:t>本办法自2014级学生开始实施。</w:t>
      </w:r>
    </w:p>
    <w:p w:rsidR="001065B9" w:rsidRPr="00A81578" w:rsidRDefault="001065B9" w:rsidP="00A81578">
      <w:pPr>
        <w:snapToGrid w:val="0"/>
        <w:spacing w:line="520" w:lineRule="exact"/>
        <w:ind w:left="5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3.本文件发布后，</w:t>
      </w:r>
      <w:r w:rsidRPr="001065B9">
        <w:rPr>
          <w:rFonts w:ascii="仿宋_GB2312" w:eastAsia="仿宋_GB2312" w:hAnsi="仿宋" w:hint="eastAsia"/>
          <w:sz w:val="32"/>
          <w:szCs w:val="32"/>
        </w:rPr>
        <w:t>量光电院〔2016〕1号</w:t>
      </w:r>
      <w:r>
        <w:rPr>
          <w:rFonts w:ascii="仿宋_GB2312" w:eastAsia="仿宋_GB2312" w:hAnsi="仿宋" w:hint="eastAsia"/>
          <w:sz w:val="32"/>
          <w:szCs w:val="32"/>
        </w:rPr>
        <w:t>文件</w:t>
      </w:r>
      <w:r w:rsidRPr="001065B9">
        <w:rPr>
          <w:rFonts w:ascii="仿宋_GB2312" w:eastAsia="仿宋_GB2312" w:hAnsi="仿宋" w:hint="eastAsia"/>
          <w:sz w:val="32"/>
          <w:szCs w:val="32"/>
        </w:rPr>
        <w:t>同时废止。</w:t>
      </w:r>
    </w:p>
    <w:p w:rsidR="00A81578" w:rsidRDefault="001065B9" w:rsidP="002B2EA3">
      <w:pPr>
        <w:rPr>
          <w:rFonts w:ascii="仿宋_GB2312" w:eastAsia="仿宋_GB2312" w:cs="宋体"/>
          <w:sz w:val="13"/>
          <w:szCs w:val="13"/>
        </w:rPr>
      </w:pPr>
      <w:r>
        <w:rPr>
          <w:rFonts w:ascii="仿宋_GB2312" w:eastAsia="仿宋_GB2312" w:cs="宋体" w:hint="eastAsia"/>
          <w:sz w:val="13"/>
          <w:szCs w:val="13"/>
        </w:rPr>
        <w:t xml:space="preserve">   </w:t>
      </w:r>
    </w:p>
    <w:p w:rsidR="00A81578" w:rsidRDefault="00A81578" w:rsidP="002B2EA3">
      <w:pPr>
        <w:rPr>
          <w:rFonts w:ascii="仿宋_GB2312" w:eastAsia="仿宋_GB2312" w:cs="宋体"/>
          <w:sz w:val="13"/>
          <w:szCs w:val="13"/>
        </w:rPr>
      </w:pPr>
    </w:p>
    <w:p w:rsidR="00A81578" w:rsidRPr="00A81578" w:rsidRDefault="00A81578" w:rsidP="002B2EA3">
      <w:pPr>
        <w:rPr>
          <w:rFonts w:ascii="仿宋_GB2312" w:eastAsia="仿宋_GB2312" w:cs="宋体"/>
          <w:sz w:val="13"/>
          <w:szCs w:val="13"/>
        </w:rPr>
      </w:pPr>
    </w:p>
    <w:p w:rsidR="00A81578" w:rsidRDefault="00A81578" w:rsidP="002B2EA3">
      <w:pPr>
        <w:rPr>
          <w:rFonts w:ascii="仿宋_GB2312" w:eastAsia="仿宋_GB2312" w:cs="宋体"/>
          <w:sz w:val="30"/>
          <w:szCs w:val="30"/>
        </w:rPr>
      </w:pPr>
    </w:p>
    <w:p w:rsidR="00A81578" w:rsidRDefault="00A81578" w:rsidP="002B2EA3">
      <w:pPr>
        <w:rPr>
          <w:rFonts w:ascii="仿宋_GB2312" w:eastAsia="仿宋_GB2312" w:cs="宋体"/>
          <w:sz w:val="30"/>
          <w:szCs w:val="30"/>
        </w:rPr>
      </w:pPr>
    </w:p>
    <w:p w:rsidR="00EA7E5A" w:rsidRDefault="00E974F8" w:rsidP="002B2EA3">
      <w:pPr>
        <w:rPr>
          <w:rFonts w:ascii="仿宋_GB2312" w:eastAsia="仿宋_GB2312" w:cs="宋体"/>
          <w:sz w:val="30"/>
          <w:szCs w:val="30"/>
        </w:rPr>
      </w:pPr>
      <w:r>
        <w:rPr>
          <w:rFonts w:ascii="仿宋_GB2312" w:eastAsia="仿宋_GB2312" w:cs="宋体"/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-1.5pt;margin-top:28.35pt;width:417.75pt;height:0;z-index:251664384" o:connectortype="straight"/>
        </w:pict>
      </w:r>
    </w:p>
    <w:p w:rsidR="008E360C" w:rsidRPr="00C56AAE" w:rsidRDefault="00EA7E5A" w:rsidP="00ED1579">
      <w:pPr>
        <w:snapToGrid w:val="0"/>
        <w:spacing w:line="560" w:lineRule="exact"/>
        <w:jc w:val="left"/>
        <w:rPr>
          <w:rFonts w:ascii="仿宋_GB2312" w:eastAsia="仿宋_GB2312" w:hAnsi="宋体"/>
          <w:sz w:val="32"/>
          <w:szCs w:val="32"/>
        </w:rPr>
      </w:pPr>
      <w:bookmarkStart w:id="1" w:name="cs"/>
      <w:bookmarkEnd w:id="1"/>
      <w:r w:rsidRPr="00C56AAE">
        <w:rPr>
          <w:rFonts w:ascii="仿宋_GB2312" w:eastAsia="仿宋_GB2312" w:hAnsi="宋体" w:hint="eastAsia"/>
          <w:sz w:val="32"/>
          <w:szCs w:val="32"/>
        </w:rPr>
        <w:t>抄送：</w:t>
      </w:r>
      <w:r w:rsidR="00A81578">
        <w:rPr>
          <w:rFonts w:ascii="仿宋_GB2312" w:eastAsia="仿宋_GB2312" w:hAnsi="宋体" w:hint="eastAsia"/>
          <w:sz w:val="32"/>
          <w:szCs w:val="32"/>
        </w:rPr>
        <w:t>教务处，学生处，团委</w:t>
      </w:r>
    </w:p>
    <w:p w:rsidR="008E360C" w:rsidRPr="00442AB4" w:rsidRDefault="00E974F8" w:rsidP="00ED1579">
      <w:pPr>
        <w:rPr>
          <w:rFonts w:ascii="仿宋_GB2312" w:eastAsia="仿宋_GB2312" w:cs="宋体"/>
          <w:sz w:val="30"/>
          <w:szCs w:val="30"/>
        </w:rPr>
      </w:pPr>
      <w:r w:rsidRPr="00E974F8">
        <w:rPr>
          <w:rFonts w:ascii="仿宋_GB2312" w:eastAsia="仿宋_GB2312" w:hAnsi="宋体"/>
          <w:noProof/>
          <w:sz w:val="32"/>
          <w:szCs w:val="32"/>
        </w:rPr>
        <w:pict>
          <v:shape id="_x0000_s1030" type="#_x0000_t32" style="position:absolute;left:0;text-align:left;margin-left:-1.5pt;margin-top:1.25pt;width:417.75pt;height:0;z-index:251662336" o:connectortype="straight"/>
        </w:pict>
      </w:r>
      <w:r w:rsidRPr="00E974F8">
        <w:rPr>
          <w:rFonts w:ascii="仿宋_GB2312" w:eastAsia="仿宋_GB2312" w:hAnsi="Times New Roman" w:cs="Times New Roman"/>
          <w:noProof/>
          <w:sz w:val="32"/>
          <w:szCs w:val="32"/>
        </w:rPr>
        <w:pict>
          <v:shape id="_x0000_s1031" type="#_x0000_t32" style="position:absolute;left:0;text-align:left;margin-left:-1.5pt;margin-top:31.05pt;width:417.75pt;height:0;z-index:251663360" o:connectortype="straight"/>
        </w:pict>
      </w:r>
      <w:r w:rsidR="00EA7E5A">
        <w:rPr>
          <w:rFonts w:ascii="仿宋_GB2312" w:eastAsia="仿宋_GB2312" w:hAnsi="Times New Roman" w:cs="Times New Roman" w:hint="eastAsia"/>
          <w:sz w:val="32"/>
          <w:szCs w:val="32"/>
        </w:rPr>
        <w:t>光学与电子科技学院</w:t>
      </w:r>
      <w:r w:rsidR="00A81578">
        <w:rPr>
          <w:rFonts w:ascii="仿宋_GB2312" w:eastAsia="仿宋_GB2312" w:hAnsi="Times New Roman" w:cs="Times New Roman" w:hint="eastAsia"/>
          <w:sz w:val="32"/>
          <w:szCs w:val="32"/>
        </w:rPr>
        <w:t xml:space="preserve">         </w:t>
      </w:r>
      <w:r w:rsidR="008E360C" w:rsidRPr="008E360C">
        <w:rPr>
          <w:rFonts w:ascii="仿宋_GB2312" w:eastAsia="仿宋_GB2312" w:hAnsi="Times New Roman" w:cs="Times New Roman" w:hint="eastAsia"/>
          <w:sz w:val="32"/>
          <w:szCs w:val="32"/>
        </w:rPr>
        <w:t xml:space="preserve">    201</w:t>
      </w:r>
      <w:r w:rsidR="00EA7E5A">
        <w:rPr>
          <w:rFonts w:ascii="仿宋_GB2312" w:eastAsia="仿宋_GB2312" w:hAnsi="Times New Roman" w:cs="Times New Roman" w:hint="eastAsia"/>
          <w:sz w:val="32"/>
          <w:szCs w:val="32"/>
        </w:rPr>
        <w:t>7</w:t>
      </w:r>
      <w:r w:rsidR="008E360C" w:rsidRPr="008E360C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A81578">
        <w:rPr>
          <w:rFonts w:ascii="仿宋_GB2312" w:eastAsia="仿宋_GB2312" w:hAnsi="Times New Roman" w:cs="Times New Roman" w:hint="eastAsia"/>
          <w:sz w:val="32"/>
          <w:szCs w:val="32"/>
        </w:rPr>
        <w:t>5</w:t>
      </w:r>
      <w:r w:rsidR="008E360C" w:rsidRPr="008E360C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DE78EB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A81578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8E360C" w:rsidRPr="008E360C">
        <w:rPr>
          <w:rFonts w:ascii="仿宋_GB2312" w:eastAsia="仿宋_GB2312" w:hAnsi="Times New Roman" w:cs="Times New Roman" w:hint="eastAsia"/>
          <w:sz w:val="32"/>
          <w:szCs w:val="32"/>
        </w:rPr>
        <w:t>日印</w:t>
      </w:r>
      <w:r w:rsidR="00EA7E5A">
        <w:rPr>
          <w:rFonts w:ascii="仿宋_GB2312" w:eastAsia="仿宋_GB2312" w:hAnsi="Times New Roman" w:cs="Times New Roman" w:hint="eastAsia"/>
          <w:sz w:val="32"/>
          <w:szCs w:val="32"/>
        </w:rPr>
        <w:t>发</w:t>
      </w:r>
    </w:p>
    <w:sectPr w:rsidR="008E360C" w:rsidRPr="00442AB4" w:rsidSect="003027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2B4" w:rsidRDefault="00BE72B4" w:rsidP="00DD21EF">
      <w:r>
        <w:separator/>
      </w:r>
    </w:p>
  </w:endnote>
  <w:endnote w:type="continuationSeparator" w:id="1">
    <w:p w:rsidR="00BE72B4" w:rsidRDefault="00BE72B4" w:rsidP="00DD2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2B4" w:rsidRDefault="00BE72B4" w:rsidP="00DD21EF">
      <w:r>
        <w:separator/>
      </w:r>
    </w:p>
  </w:footnote>
  <w:footnote w:type="continuationSeparator" w:id="1">
    <w:p w:rsidR="00BE72B4" w:rsidRDefault="00BE72B4" w:rsidP="00DD21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japaneseCounting"/>
      <w:lvlText w:val="%1、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>
      <w:start w:val="1"/>
      <w:numFmt w:val="decimal"/>
      <w:lvlText w:val="%2）"/>
      <w:lvlJc w:val="left"/>
      <w:pPr>
        <w:tabs>
          <w:tab w:val="num" w:pos="1622"/>
        </w:tabs>
        <w:ind w:left="1622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>
      <w:start w:val="1"/>
      <w:numFmt w:val="decimal"/>
      <w:lvlText w:val="%4."/>
      <w:lvlJc w:val="left"/>
      <w:pPr>
        <w:tabs>
          <w:tab w:val="num" w:pos="680"/>
        </w:tabs>
        <w:ind w:left="624" w:hanging="511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1">
    <w:nsid w:val="04A7397A"/>
    <w:multiLevelType w:val="hybridMultilevel"/>
    <w:tmpl w:val="FC5CF66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29460FD0"/>
    <w:multiLevelType w:val="hybridMultilevel"/>
    <w:tmpl w:val="9BE4E9FE"/>
    <w:lvl w:ilvl="0" w:tplc="4BF4466A">
      <w:start w:val="1"/>
      <w:numFmt w:val="japaneseCounting"/>
      <w:lvlText w:val="第%1条"/>
      <w:lvlJc w:val="left"/>
      <w:pPr>
        <w:ind w:left="855" w:hanging="855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BA4AA2"/>
    <w:multiLevelType w:val="hybridMultilevel"/>
    <w:tmpl w:val="1ECA942A"/>
    <w:lvl w:ilvl="0" w:tplc="9792470C">
      <w:start w:val="1"/>
      <w:numFmt w:val="japaneseCounting"/>
      <w:lvlText w:val="第%1条"/>
      <w:lvlJc w:val="left"/>
      <w:pPr>
        <w:ind w:left="1520" w:hanging="960"/>
      </w:pPr>
      <w:rPr>
        <w:rFonts w:ascii="仿宋_GB2312" w:eastAsia="仿宋_GB2312" w:hAnsi="Calibri" w:cs="Calibri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5326227A"/>
    <w:multiLevelType w:val="hybridMultilevel"/>
    <w:tmpl w:val="0194E4E8"/>
    <w:lvl w:ilvl="0" w:tplc="E006D138">
      <w:start w:val="1"/>
      <w:numFmt w:val="japaneseCounting"/>
      <w:lvlText w:val="（%1）"/>
      <w:lvlJc w:val="left"/>
      <w:pPr>
        <w:ind w:left="135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5">
    <w:nsid w:val="56D7CB89"/>
    <w:multiLevelType w:val="singleLevel"/>
    <w:tmpl w:val="56D7CB89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6">
    <w:nsid w:val="56D7CBAD"/>
    <w:multiLevelType w:val="singleLevel"/>
    <w:tmpl w:val="56D7CBAD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7">
    <w:nsid w:val="56D7CC11"/>
    <w:multiLevelType w:val="singleLevel"/>
    <w:tmpl w:val="56D7CC11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59BB"/>
    <w:rsid w:val="0002773F"/>
    <w:rsid w:val="00065E88"/>
    <w:rsid w:val="00077D7A"/>
    <w:rsid w:val="001065B9"/>
    <w:rsid w:val="00116587"/>
    <w:rsid w:val="00123EC3"/>
    <w:rsid w:val="001622FB"/>
    <w:rsid w:val="001637BE"/>
    <w:rsid w:val="00181851"/>
    <w:rsid w:val="001A002B"/>
    <w:rsid w:val="001B3784"/>
    <w:rsid w:val="001C1862"/>
    <w:rsid w:val="001F6213"/>
    <w:rsid w:val="00205399"/>
    <w:rsid w:val="00253229"/>
    <w:rsid w:val="002659A7"/>
    <w:rsid w:val="00272B1C"/>
    <w:rsid w:val="002B2EA3"/>
    <w:rsid w:val="002B38BB"/>
    <w:rsid w:val="002C2995"/>
    <w:rsid w:val="00313964"/>
    <w:rsid w:val="00315319"/>
    <w:rsid w:val="003B0284"/>
    <w:rsid w:val="003B5C5D"/>
    <w:rsid w:val="003D0C92"/>
    <w:rsid w:val="003D76F5"/>
    <w:rsid w:val="003E5289"/>
    <w:rsid w:val="00407BB6"/>
    <w:rsid w:val="00422CC9"/>
    <w:rsid w:val="00430EA6"/>
    <w:rsid w:val="00442AB4"/>
    <w:rsid w:val="004761EA"/>
    <w:rsid w:val="004B5F0C"/>
    <w:rsid w:val="004D4BD6"/>
    <w:rsid w:val="004F38DB"/>
    <w:rsid w:val="004F4C57"/>
    <w:rsid w:val="005503F1"/>
    <w:rsid w:val="005A3F92"/>
    <w:rsid w:val="005B6EB9"/>
    <w:rsid w:val="005C0215"/>
    <w:rsid w:val="0066202B"/>
    <w:rsid w:val="006914E0"/>
    <w:rsid w:val="00691776"/>
    <w:rsid w:val="00742675"/>
    <w:rsid w:val="007A2ADE"/>
    <w:rsid w:val="007D0812"/>
    <w:rsid w:val="00833C3E"/>
    <w:rsid w:val="008367DB"/>
    <w:rsid w:val="0084318B"/>
    <w:rsid w:val="00844838"/>
    <w:rsid w:val="008C76E9"/>
    <w:rsid w:val="008E360C"/>
    <w:rsid w:val="00910453"/>
    <w:rsid w:val="00926BE8"/>
    <w:rsid w:val="00941995"/>
    <w:rsid w:val="00993E79"/>
    <w:rsid w:val="009A4F65"/>
    <w:rsid w:val="009C7E7D"/>
    <w:rsid w:val="00A114D5"/>
    <w:rsid w:val="00A11D71"/>
    <w:rsid w:val="00A55CAA"/>
    <w:rsid w:val="00A6370D"/>
    <w:rsid w:val="00A76B40"/>
    <w:rsid w:val="00A81578"/>
    <w:rsid w:val="00AB59BB"/>
    <w:rsid w:val="00B1547A"/>
    <w:rsid w:val="00B176FB"/>
    <w:rsid w:val="00B26909"/>
    <w:rsid w:val="00B47190"/>
    <w:rsid w:val="00BE72B4"/>
    <w:rsid w:val="00C32D13"/>
    <w:rsid w:val="00C56AAE"/>
    <w:rsid w:val="00C62588"/>
    <w:rsid w:val="00C773F0"/>
    <w:rsid w:val="00CB062C"/>
    <w:rsid w:val="00CE54AC"/>
    <w:rsid w:val="00D14D07"/>
    <w:rsid w:val="00D546AB"/>
    <w:rsid w:val="00D822BF"/>
    <w:rsid w:val="00D82E32"/>
    <w:rsid w:val="00DA0577"/>
    <w:rsid w:val="00DD21EF"/>
    <w:rsid w:val="00DE78EB"/>
    <w:rsid w:val="00DF7F66"/>
    <w:rsid w:val="00E07B3C"/>
    <w:rsid w:val="00E22E7F"/>
    <w:rsid w:val="00E72D74"/>
    <w:rsid w:val="00E90F7C"/>
    <w:rsid w:val="00E91634"/>
    <w:rsid w:val="00E974F8"/>
    <w:rsid w:val="00EA7E5A"/>
    <w:rsid w:val="00ED1579"/>
    <w:rsid w:val="00EF38CB"/>
    <w:rsid w:val="00F01A50"/>
    <w:rsid w:val="00F82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  <o:rules v:ext="edit">
        <o:r id="V:Rule4" type="connector" idref="#_x0000_s1032"/>
        <o:r id="V:Rule5" type="connector" idref="#_x0000_s1030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9BB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01A5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01A50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21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21EF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D21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D21EF"/>
    <w:rPr>
      <w:rFonts w:ascii="Calibri" w:eastAsia="宋体" w:hAnsi="Calibri" w:cs="Calibri"/>
      <w:sz w:val="18"/>
      <w:szCs w:val="18"/>
    </w:rPr>
  </w:style>
  <w:style w:type="paragraph" w:styleId="a6">
    <w:name w:val="List Paragraph"/>
    <w:basedOn w:val="a"/>
    <w:uiPriority w:val="34"/>
    <w:qFormat/>
    <w:rsid w:val="00DD21EF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DD21EF"/>
    <w:rPr>
      <w:strike w:val="0"/>
      <w:dstrike w:val="0"/>
      <w:color w:val="3665C3"/>
      <w:u w:val="none"/>
      <w:effect w:val="none"/>
    </w:rPr>
  </w:style>
  <w:style w:type="paragraph" w:styleId="a8">
    <w:name w:val="Normal (Web)"/>
    <w:basedOn w:val="a"/>
    <w:uiPriority w:val="99"/>
    <w:unhideWhenUsed/>
    <w:rsid w:val="00A815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9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5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54</cp:revision>
  <cp:lastPrinted>2017-04-10T05:59:00Z</cp:lastPrinted>
  <dcterms:created xsi:type="dcterms:W3CDTF">2016-06-08T03:05:00Z</dcterms:created>
  <dcterms:modified xsi:type="dcterms:W3CDTF">2017-05-23T08:06:00Z</dcterms:modified>
</cp:coreProperties>
</file>