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附件6</w:t>
      </w:r>
    </w:p>
    <w:p>
      <w:pPr>
        <w:jc w:val="center"/>
        <w:rPr>
          <w:rFonts w:eastAsia="仿宋_GB2312"/>
          <w:spacing w:val="-20"/>
          <w:sz w:val="15"/>
          <w:szCs w:val="15"/>
        </w:rPr>
      </w:pPr>
      <w:bookmarkStart w:id="0" w:name="_GoBack"/>
      <w:r>
        <w:rPr>
          <w:rFonts w:eastAsia="仿宋_GB2312"/>
          <w:spacing w:val="-20"/>
          <w:sz w:val="44"/>
          <w:szCs w:val="44"/>
        </w:rPr>
        <w:t>书面作品评分标准（A类）</w:t>
      </w:r>
      <w:bookmarkEnd w:id="0"/>
    </w:p>
    <w:tbl>
      <w:tblPr>
        <w:tblStyle w:val="3"/>
        <w:tblW w:w="103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116"/>
        <w:gridCol w:w="7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评分</w:t>
            </w:r>
          </w:p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要素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评分</w:t>
            </w:r>
          </w:p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要点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职业生涯规划书内容</w:t>
            </w:r>
          </w:p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（60分）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职业体验感悟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能准确描述目标职业的工作任务，了解目标职业对职业人素质要求，职业感悟真实可信，单位意见具体中肯。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自我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认知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1.自我分析清晰、全面、深入、客观，自身优劣势认识清晰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2.综合运用各类人才测评工具评估自己的职业兴趣、个性特征、职业能力和职业价值观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3.能从个人兴趣、成长经历、社会实践和周围人的评价中分析自我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认知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1.了解社会整体就业趋势与大学生就业状况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2.对目标职业的行业现状、前景及就业需求有清晰了解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3.熟悉目标职业的工作内容、工作环境、典型生活方式，了解目标职业的待遇、未来发展趋势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4.清晰了解目标职业的进入途径、胜任标准以及对生活的影响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5.在探索过程中应用文献检索、访谈、见习、实习等方法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职业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决策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1.职业目标确定和发展路径设计符合外部环境和个人特质（兴趣、技能、特质、价值观），符合实际、可执行、可实现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2.对照自我认知和职业认知的结果，全面分析自己的优、劣势及面临的机会和挑战，职业目标的选择过程阐述详尽，合乎逻辑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3.备选目标要充分根据个人与环境的评估进行分析确定，备选目标职业发展路径与首选目标发展路径要有一定相关性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4.能够正确运用评估理论和决策模型做出决策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计划与路径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1.行动计划要发挥本人优势、弥补本人不足，具有可操作性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2.近期计划详尽清晰、可操作性强，中期计划清晰、具有灵活性，长期计划具有导向性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3.职业发展路径充分考虑进入途径、胜任标准等探索结果，符合逻辑和现实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自我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监控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1.科学设定行动计划和职业目标的评估方案，标准和评估要素明确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2.正确评估行动计划实施过程和风险，制定切实可行的调整方案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3.方案调整依据个人与环境评估分析确定，并考虑首选目标与备选目标间的联系和差异，具有可操作性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作品设计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（40分）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作品</w:t>
            </w:r>
          </w:p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完整性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内容完整，对自我和外部环境进行全面分析，明确提出职业目标、发展路径和行动计划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作品</w:t>
            </w:r>
            <w:r>
              <w:rPr>
                <w:rFonts w:eastAsia="仿宋_GB2312"/>
                <w:bCs/>
                <w:sz w:val="28"/>
                <w:szCs w:val="28"/>
              </w:rPr>
              <w:br w:type="textWrapping"/>
            </w:r>
            <w:r>
              <w:rPr>
                <w:rFonts w:eastAsia="仿宋_GB2312"/>
                <w:bCs/>
                <w:sz w:val="28"/>
                <w:szCs w:val="28"/>
              </w:rPr>
              <w:t>逻辑性</w:t>
            </w:r>
          </w:p>
        </w:tc>
        <w:tc>
          <w:tcPr>
            <w:tcW w:w="7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职业规划设计报告思路清晰、逻辑合理，能准确把握职业规划设计的核心与关键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552A2"/>
    <w:rsid w:val="60B552A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2018-04-17T08:51:00Z</dcterms:created>
  <dc:creator>yyq</dc:creator>
  <cp:lastModifiedBy>yyq</cp:lastModifiedBy>
  <dcterms:modified xsi:type="dcterms:W3CDTF">2018-04-17T08:51:55Z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