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textAlignment w:val="baseline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7</w:t>
      </w:r>
    </w:p>
    <w:p>
      <w:pPr>
        <w:ind w:firstLine="880"/>
        <w:jc w:val="center"/>
        <w:rPr>
          <w:rFonts w:eastAsia="仿宋_GB2312"/>
          <w:sz w:val="44"/>
          <w:szCs w:val="44"/>
        </w:rPr>
      </w:pPr>
      <w:r>
        <w:rPr>
          <w:rFonts w:eastAsia="仿宋_GB2312"/>
          <w:sz w:val="44"/>
          <w:szCs w:val="44"/>
        </w:rPr>
        <w:t>书面评分标准（B类）</w:t>
      </w:r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765"/>
        <w:gridCol w:w="6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评审要点</w:t>
            </w:r>
          </w:p>
        </w:tc>
        <w:tc>
          <w:tcPr>
            <w:tcW w:w="1765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评分要点</w:t>
            </w:r>
          </w:p>
        </w:tc>
        <w:tc>
          <w:tcPr>
            <w:tcW w:w="6497" w:type="dxa"/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仿宋_GB2312"/>
                <w:b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创新创意项目内容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_GB2312"/>
                <w:sz w:val="28"/>
                <w:szCs w:val="28"/>
              </w:rPr>
              <w:t>（50分）</w:t>
            </w:r>
          </w:p>
        </w:tc>
        <w:tc>
          <w:tcPr>
            <w:tcW w:w="176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设计思路</w:t>
            </w: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1.项目内容完整，对项目和创业环境分析全面，简要阐述项目（拟）实施的决策过程和计划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continue"/>
            <w:vAlign w:val="center"/>
          </w:tcPr>
          <w:p>
            <w:pPr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2.项目整体思路清晰、逻辑合理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continue"/>
            <w:vAlign w:val="center"/>
          </w:tcPr>
          <w:p>
            <w:pPr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3.项目申报书版面简洁、版面大方美观，创意新颖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创新创意点分析</w:t>
            </w: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1.项目具有新颖性、创新性和可实施性，简明阐述项目运用技术的科学原理、学科知识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continue"/>
            <w:vAlign w:val="center"/>
          </w:tcPr>
          <w:p>
            <w:pPr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2.详细阐述项目的创新、创意性主体亮点，如商业模式、经营理念、技术创新等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continue"/>
            <w:vAlign w:val="center"/>
          </w:tcPr>
          <w:p>
            <w:pPr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3.项目（拟）实施过程能根据市场环境的变化做出预见性分析，根据市场趋势不断调整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经济效益、社会效益分析</w:t>
            </w: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1.项目符合国家法律、法规和科技伦理，积极、健康，符合国家产业导向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765" w:type="dxa"/>
            <w:vMerge w:val="continue"/>
            <w:vAlign w:val="center"/>
          </w:tcPr>
          <w:p>
            <w:pPr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2.项目对行业现状、发展趋势及市场潜力有明确的预期，能运用科学的方法对项目进行经济效益或社会效益分析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创新创意项目评估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（50分）</w:t>
            </w:r>
          </w:p>
        </w:tc>
        <w:tc>
          <w:tcPr>
            <w:tcW w:w="1765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项目成长性</w:t>
            </w: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项目具有良好发展潜力、较高应用价值和一定市场前景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765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项目可行性</w:t>
            </w: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1.项目具备一定社会需求，具有可操作性和技术可实现性，能够提升相关产业的经济社会效益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377" w:type="dxa"/>
            <w:vMerge w:val="continue"/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765" w:type="dxa"/>
            <w:vMerge w:val="continue"/>
            <w:vAlign w:val="center"/>
          </w:tcPr>
          <w:p>
            <w:pPr>
              <w:ind w:firstLine="512"/>
              <w:rPr>
                <w:rFonts w:eastAsia="仿宋"/>
                <w:spacing w:val="8"/>
                <w:sz w:val="24"/>
              </w:rPr>
            </w:pPr>
          </w:p>
        </w:tc>
        <w:tc>
          <w:tcPr>
            <w:tcW w:w="6497" w:type="dxa"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2.项目能体现出大学生专业素养，能将所学知识和技能与经济社会发展紧密结合</w:t>
            </w:r>
          </w:p>
        </w:tc>
      </w:tr>
    </w:tbl>
    <w:p>
      <w:pPr>
        <w:spacing w:line="400" w:lineRule="exact"/>
        <w:textAlignment w:val="baseline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B6EB6"/>
    <w:rsid w:val="17D3205C"/>
    <w:rsid w:val="389B6EB6"/>
    <w:rsid w:val="4AAA656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2018-04-17T08:52:00Z</dcterms:created>
  <dc:creator>yyq</dc:creator>
  <cp:lastModifiedBy>yyq</cp:lastModifiedBy>
  <dcterms:modified xsi:type="dcterms:W3CDTF">2018-04-17T09:44:41Z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